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1"/>
        <w:pBdr>
          <w:top w:space="0" w:sz="0" w:val="nil"/>
          <w:left w:space="0" w:sz="0" w:val="nil"/>
          <w:bottom w:space="0" w:sz="0" w:val="nil"/>
          <w:right w:space="0" w:sz="0" w:val="nil"/>
          <w:between w:space="0" w:sz="0" w:val="nil"/>
        </w:pBd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MARCUSVINICIUS DE LEMOS PINTO</w:t>
      </w:r>
    </w:p>
    <w:p w:rsidR="00000000" w:rsidDel="00000000" w:rsidP="00000000" w:rsidRDefault="00000000" w:rsidRPr="00000000" w14:paraId="00000001">
      <w:pPr>
        <w:jc w:val="center"/>
        <w:rPr>
          <w:rFonts w:ascii="Arial" w:cs="Arial" w:eastAsia="Arial" w:hAnsi="Arial"/>
          <w:color w:val="000000"/>
        </w:rPr>
      </w:pPr>
      <w:r w:rsidDel="00000000" w:rsidR="00000000" w:rsidRPr="00000000">
        <w:rPr>
          <w:rFonts w:ascii="Arial" w:cs="Arial" w:eastAsia="Arial" w:hAnsi="Arial"/>
          <w:rtl w:val="0"/>
        </w:rPr>
        <w:t xml:space="preserve">Av. Senhor Do Bonfim, 906 AP 101 </w:t>
      </w:r>
      <w:r w:rsidDel="00000000" w:rsidR="00000000" w:rsidRPr="00000000">
        <w:rPr>
          <w:rFonts w:ascii="Calibri" w:cs="Calibri" w:eastAsia="Calibri" w:hAnsi="Calibri"/>
          <w:color w:val="000000"/>
          <w:rtl w:val="0"/>
        </w:rPr>
        <w:t xml:space="preserve">‐</w:t>
      </w:r>
      <w:r w:rsidDel="00000000" w:rsidR="00000000" w:rsidRPr="00000000">
        <w:rPr>
          <w:rFonts w:ascii="Arial" w:cs="Arial" w:eastAsia="Arial" w:hAnsi="Arial"/>
          <w:color w:val="000000"/>
          <w:rtl w:val="0"/>
        </w:rPr>
        <w:t xml:space="preserve">Santa Luzia.</w:t>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color w:val="000000"/>
          <w:rtl w:val="0"/>
        </w:rPr>
        <w:t xml:space="preserve">Telefone: </w:t>
      </w:r>
      <w:r w:rsidDel="00000000" w:rsidR="00000000" w:rsidRPr="00000000">
        <w:rPr>
          <w:rFonts w:ascii="Arial" w:cs="Arial" w:eastAsia="Arial" w:hAnsi="Arial"/>
          <w:rtl w:val="0"/>
        </w:rPr>
        <w:t xml:space="preserve">(31) 99745-0160</w:t>
      </w:r>
    </w:p>
    <w:p w:rsidR="00000000" w:rsidDel="00000000" w:rsidP="00000000" w:rsidRDefault="00000000" w:rsidRPr="00000000" w14:paraId="00000003">
      <w:pPr>
        <w:jc w:val="center"/>
        <w:rPr>
          <w:rFonts w:ascii="Calibri" w:cs="Calibri" w:eastAsia="Calibri" w:hAnsi="Calibri"/>
          <w:color w:val="0000ff"/>
        </w:rPr>
      </w:pPr>
      <w:r w:rsidDel="00000000" w:rsidR="00000000" w:rsidRPr="00000000">
        <w:rPr>
          <w:rFonts w:ascii="Arial" w:cs="Arial" w:eastAsia="Arial" w:hAnsi="Arial"/>
          <w:color w:val="000000"/>
          <w:rtl w:val="0"/>
        </w:rPr>
        <w:t xml:space="preserve">E-mail: </w:t>
      </w:r>
      <w:r w:rsidDel="00000000" w:rsidR="00000000" w:rsidRPr="00000000">
        <w:rPr>
          <w:rFonts w:ascii="Arial" w:cs="Arial" w:eastAsia="Arial" w:hAnsi="Arial"/>
          <w:u w:val="single"/>
          <w:rtl w:val="0"/>
        </w:rPr>
        <w:t xml:space="preserve">marcaovlp23@gmail.com</w:t>
      </w:r>
      <w:r w:rsidDel="00000000" w:rsidR="00000000" w:rsidRPr="00000000">
        <w:rPr>
          <w:rtl w:val="0"/>
        </w:rPr>
      </w:r>
    </w:p>
    <w:p w:rsidR="00000000" w:rsidDel="00000000" w:rsidP="00000000" w:rsidRDefault="00000000" w:rsidRPr="00000000" w14:paraId="00000004">
      <w:pPr>
        <w:jc w:val="center"/>
        <w:rPr>
          <w:rFonts w:ascii="Arial" w:cs="Arial" w:eastAsia="Arial" w:hAnsi="Arial"/>
          <w:color w:val="000000"/>
        </w:rPr>
      </w:pPr>
      <w:r w:rsidDel="00000000" w:rsidR="00000000" w:rsidRPr="00000000">
        <w:rPr>
          <w:rFonts w:ascii="Arial" w:cs="Arial" w:eastAsia="Arial" w:hAnsi="Arial"/>
          <w:color w:val="000000"/>
          <w:rtl w:val="0"/>
        </w:rPr>
        <w:t xml:space="preserve">25 Anos</w:t>
      </w:r>
    </w:p>
    <w:p w:rsidR="00000000" w:rsidDel="00000000" w:rsidP="00000000" w:rsidRDefault="00000000" w:rsidRPr="00000000" w14:paraId="00000005">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6">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Formação</w:t>
      </w:r>
    </w:p>
    <w:p w:rsidR="00000000" w:rsidDel="00000000" w:rsidP="00000000" w:rsidRDefault="00000000" w:rsidRPr="00000000" w14:paraId="00000008">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MBA em Gestão em Saúde e Controle de Infecção - Faculdade INESP – Instituto Nacional de Ensino e Pesquisa – Cursando(Previsão de formatura 12/2019).</w:t>
      </w:r>
    </w:p>
    <w:p w:rsidR="00000000" w:rsidDel="00000000" w:rsidP="00000000" w:rsidRDefault="00000000" w:rsidRPr="00000000" w14:paraId="0000000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ind w:left="705"/>
        <w:rPr>
          <w:rFonts w:ascii="Arial" w:cs="Arial" w:eastAsia="Arial" w:hAnsi="Arial"/>
          <w:sz w:val="22"/>
          <w:szCs w:val="22"/>
        </w:rPr>
      </w:pPr>
      <w:r w:rsidDel="00000000" w:rsidR="00000000" w:rsidRPr="00000000">
        <w:rPr>
          <w:rFonts w:ascii="Arial" w:cs="Arial" w:eastAsia="Arial" w:hAnsi="Arial"/>
          <w:sz w:val="22"/>
          <w:szCs w:val="22"/>
          <w:rtl w:val="0"/>
        </w:rPr>
        <w:t xml:space="preserve">Bacharelado em Enfermagem -Centro Universitário Estácio de Sá Belo Horizonte – Concluído 12/2017. </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05"/>
        <w:rPr>
          <w:rFonts w:ascii="Arial" w:cs="Arial" w:eastAsia="Arial" w:hAnsi="Arial"/>
          <w:color w:val="000000"/>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E">
      <w:pPr>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Empresa</w:t>
      </w:r>
    </w:p>
    <w:p w:rsidR="00000000" w:rsidDel="00000000" w:rsidP="00000000" w:rsidRDefault="00000000" w:rsidRPr="00000000" w14:paraId="0000000F">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0">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Hospital Municipal Madalena Parrilo Calixto - Pronto Atendimento</w:t>
      </w:r>
    </w:p>
    <w:p w:rsidR="00000000" w:rsidDel="00000000" w:rsidP="00000000" w:rsidRDefault="00000000" w:rsidRPr="00000000" w14:paraId="00000011">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Período: Abril/2018</w:t>
      </w:r>
    </w:p>
    <w:p w:rsidR="00000000" w:rsidDel="00000000" w:rsidP="00000000" w:rsidRDefault="00000000" w:rsidRPr="00000000" w14:paraId="00000012">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Cargo: Enfermeiro</w:t>
      </w:r>
    </w:p>
    <w:p w:rsidR="00000000" w:rsidDel="00000000" w:rsidP="00000000" w:rsidRDefault="00000000" w:rsidRPr="00000000" w14:paraId="00000013">
      <w:pPr>
        <w:ind w:left="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Atividade: Supervisor de enfermagem realizando escalas mensal sendo responsável pela resolução dos problemas decorrentes dos atendimentos sendo problemas  assistenciais ou administrativos. Desempenhando funções enfermeiro da triagem, internação ou sala vermelha de acordo com escala mensal do enfermeiro. Realização da gestão do cuidado pré internação, internação ou de cuidados/conduta de emergência, preparo e administração de medicação e procedimentos da enfermagem. Ainda sendo responsável pela cobertura do setor de CME quando necessário.</w:t>
      </w:r>
    </w:p>
    <w:p w:rsidR="00000000" w:rsidDel="00000000" w:rsidP="00000000" w:rsidRDefault="00000000" w:rsidRPr="00000000" w14:paraId="00000014">
      <w:pPr>
        <w:rPr>
          <w:i w:val="1"/>
          <w:sz w:val="22"/>
          <w:szCs w:val="22"/>
          <w:highlight w:val="white"/>
        </w:rPr>
      </w:pPr>
      <w:r w:rsidDel="00000000" w:rsidR="00000000" w:rsidRPr="00000000">
        <w:rPr>
          <w:rtl w:val="0"/>
        </w:rPr>
      </w:r>
    </w:p>
    <w:p w:rsidR="00000000" w:rsidDel="00000000" w:rsidP="00000000" w:rsidRDefault="00000000" w:rsidRPr="00000000" w14:paraId="00000015">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IAG Saúde – Instituto de Acreditação e Gestão em Saúde</w:t>
      </w:r>
    </w:p>
    <w:p w:rsidR="00000000" w:rsidDel="00000000" w:rsidP="00000000" w:rsidRDefault="00000000" w:rsidRPr="00000000" w14:paraId="00000016">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Período: Outubro/2016 – Agosto/2017</w:t>
      </w:r>
    </w:p>
    <w:p w:rsidR="00000000" w:rsidDel="00000000" w:rsidP="00000000" w:rsidRDefault="00000000" w:rsidRPr="00000000" w14:paraId="00000017">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Cargo: Acadêmico da Consultoria </w:t>
      </w:r>
    </w:p>
    <w:p w:rsidR="00000000" w:rsidDel="00000000" w:rsidP="00000000" w:rsidRDefault="00000000" w:rsidRPr="00000000" w14:paraId="00000018">
      <w:pPr>
        <w:ind w:left="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Atividade: Acompanhamento dos consultores sênior em projeto de certificações ONA; Desenvolvimento de ferramentas de gestão da qualidade: Analise SWOT, mapa de processo, pacto cliente fornecedor, elaboração/revisão de documentos, registros e elaboração de matriz de registro em hospitais clientes; Auditoria internas e auditorias de follow-up; Auxilio na implementação dos protocolos do Núcleo de Segurança do Paciente e auxilio com demandas administrativas do DRG.</w:t>
      </w:r>
    </w:p>
    <w:p w:rsidR="00000000" w:rsidDel="00000000" w:rsidP="00000000" w:rsidRDefault="00000000" w:rsidRPr="00000000" w14:paraId="00000019">
      <w:pPr>
        <w:ind w:left="708" w:firstLine="708"/>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ind w:firstLine="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Hospital Socor – Central de Material Esterilizado</w:t>
      </w:r>
    </w:p>
    <w:p w:rsidR="00000000" w:rsidDel="00000000" w:rsidP="00000000" w:rsidRDefault="00000000" w:rsidRPr="00000000" w14:paraId="0000001B">
      <w:pPr>
        <w:ind w:firstLine="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Período: Julho/2016 – Setembro/2016</w:t>
      </w:r>
    </w:p>
    <w:p w:rsidR="00000000" w:rsidDel="00000000" w:rsidP="00000000" w:rsidRDefault="00000000" w:rsidRPr="00000000" w14:paraId="0000001C">
      <w:pPr>
        <w:ind w:firstLine="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Cargo: Acadêmico de Enfermagem</w:t>
      </w:r>
    </w:p>
    <w:p w:rsidR="00000000" w:rsidDel="00000000" w:rsidP="00000000" w:rsidRDefault="00000000" w:rsidRPr="00000000" w14:paraId="0000001D">
      <w:pPr>
        <w:ind w:left="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Atividade: Responsável pela supervisão do setor em horários específicos; auxilio na montagem e preparação dos materiais; Responsável pela desinfecção de alto nível; </w:t>
      </w:r>
    </w:p>
    <w:p w:rsidR="00000000" w:rsidDel="00000000" w:rsidP="00000000" w:rsidRDefault="00000000" w:rsidRPr="00000000" w14:paraId="0000001E">
      <w:pPr>
        <w:ind w:left="708"/>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Responsável pelo arsenal de materiais realizando o armazenamento e gestão dos materiais; Auditoria de prontuários/ averiguação de rastreabilidade; Gerenciamento e solicitação de materiais do setor; Inventario dos materiais do setor; Fiscalização e recebimento de órteses, próteses e materiais especiais; Monitoramento de Limpeza dos matérias com lupa e </w:t>
      </w:r>
      <w:r w:rsidDel="00000000" w:rsidR="00000000" w:rsidRPr="00000000">
        <w:rPr>
          <w:rFonts w:ascii="Arial" w:cs="Arial" w:eastAsia="Arial" w:hAnsi="Arial"/>
          <w:sz w:val="21"/>
          <w:szCs w:val="21"/>
          <w:highlight w:val="white"/>
          <w:rtl w:val="0"/>
        </w:rPr>
        <w:t xml:space="preserve">Clean-Trace; Alimentação dos indicadores do setor</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Ainda intercalando com o centro cirúrgico em momentos de pouca demanda, avaliação do paciente em pré-operatório imediato; Acompanhamento de da rotina do centro cirúrgico; Acompanhamento do gerenciamento de tempo e utilização das salas de cirurgia; Avaliação das materiais necessários para próximas cirurgias, Avaliação pós-operatório; conferencia do carrinho de emergência; Educação continuada com a equipe do setor.</w:t>
      </w:r>
    </w:p>
    <w:p w:rsidR="00000000" w:rsidDel="00000000" w:rsidP="00000000" w:rsidRDefault="00000000" w:rsidRPr="00000000" w14:paraId="0000001F">
      <w:pPr>
        <w:ind w:left="708"/>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0">
      <w:pPr>
        <w:ind w:firstLine="708"/>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1">
      <w:pPr>
        <w:ind w:firstLine="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Gerência Distrital de Regulação, Informação e Epidemiologia – GEREPI</w:t>
      </w:r>
    </w:p>
    <w:p w:rsidR="00000000" w:rsidDel="00000000" w:rsidP="00000000" w:rsidRDefault="00000000" w:rsidRPr="00000000" w14:paraId="00000022">
      <w:pPr>
        <w:ind w:firstLine="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Período: Julho/2015 – Junho/2016</w:t>
      </w:r>
    </w:p>
    <w:p w:rsidR="00000000" w:rsidDel="00000000" w:rsidP="00000000" w:rsidRDefault="00000000" w:rsidRPr="00000000" w14:paraId="00000023">
      <w:pPr>
        <w:ind w:firstLine="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Cargo: Acadêmico de Enfermagem</w:t>
      </w:r>
    </w:p>
    <w:p w:rsidR="00000000" w:rsidDel="00000000" w:rsidP="00000000" w:rsidRDefault="00000000" w:rsidRPr="00000000" w14:paraId="00000024">
      <w:pPr>
        <w:ind w:left="708"/>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Atividade: Digitação de notificação compulsória; Identificar os grupos sujeitos aos riscos e as áreas prioritárias de ação; Extração de relatório mensal de agravos; Visitas aos centros de saúde para treinamento; Orientação e auxilio aos Centros de Saúde frente a agravos quando necessário; Correção/Inclusão de usuário no cartão SUS; Migração de famílias quando mudança de localidade.</w:t>
      </w:r>
    </w:p>
    <w:p w:rsidR="00000000" w:rsidDel="00000000" w:rsidP="00000000" w:rsidRDefault="00000000" w:rsidRPr="00000000" w14:paraId="00000025">
      <w:pPr>
        <w:ind w:firstLine="708"/>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6">
      <w:pPr>
        <w:ind w:firstLine="70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Policia Militar de Minas Gerais – Primeira Seção do Estado Maior da PMMG</w:t>
      </w:r>
    </w:p>
    <w:p w:rsidR="00000000" w:rsidDel="00000000" w:rsidP="00000000" w:rsidRDefault="00000000" w:rsidRPr="00000000" w14:paraId="00000027">
      <w:pPr>
        <w:ind w:firstLine="70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Período: Novembro</w:t>
      </w:r>
      <w:r w:rsidDel="00000000" w:rsidR="00000000" w:rsidRPr="00000000">
        <w:rPr>
          <w:rFonts w:ascii="Arial" w:cs="Arial" w:eastAsia="Arial" w:hAnsi="Arial"/>
          <w:sz w:val="22"/>
          <w:szCs w:val="22"/>
          <w:rtl w:val="0"/>
        </w:rPr>
        <w:t xml:space="preserve">/2010 – Abril/2012</w:t>
      </w:r>
      <w:r w:rsidDel="00000000" w:rsidR="00000000" w:rsidRPr="00000000">
        <w:rPr>
          <w:rtl w:val="0"/>
        </w:rPr>
      </w:r>
    </w:p>
    <w:p w:rsidR="00000000" w:rsidDel="00000000" w:rsidP="00000000" w:rsidRDefault="00000000" w:rsidRPr="00000000" w14:paraId="00000028">
      <w:pPr>
        <w:ind w:firstLine="708"/>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Cargo: Auxiliar Administrativo (Aprendiz).</w:t>
      </w:r>
    </w:p>
    <w:p w:rsidR="00000000" w:rsidDel="00000000" w:rsidP="00000000" w:rsidRDefault="00000000" w:rsidRPr="00000000" w14:paraId="00000029">
      <w:pPr>
        <w:ind w:left="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Atividades: Organização e manutenção do arquivo e armário de materiais,</w:t>
      </w:r>
    </w:p>
    <w:p w:rsidR="00000000" w:rsidDel="00000000" w:rsidP="00000000" w:rsidRDefault="00000000" w:rsidRPr="00000000" w14:paraId="0000002A">
      <w:pPr>
        <w:ind w:left="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atendimento e contatos telefônicos, tramitar entrada e saída de correspondência, receber e enviar malotes e documento e manter atualizada a agenda telefônica.</w:t>
      </w:r>
    </w:p>
    <w:p w:rsidR="00000000" w:rsidDel="00000000" w:rsidP="00000000" w:rsidRDefault="00000000" w:rsidRPr="00000000" w14:paraId="0000002B">
      <w:pPr>
        <w:ind w:firstLine="708"/>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Cursos De Aperfeiçoamento </w:t>
      </w:r>
    </w:p>
    <w:p w:rsidR="00000000" w:rsidDel="00000000" w:rsidP="00000000" w:rsidRDefault="00000000" w:rsidRPr="00000000" w14:paraId="0000002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F">
      <w:pPr>
        <w:ind w:left="705"/>
        <w:rPr>
          <w:rFonts w:ascii="Arial" w:cs="Arial" w:eastAsia="Arial" w:hAnsi="Arial"/>
          <w:sz w:val="22"/>
          <w:szCs w:val="22"/>
        </w:rPr>
      </w:pPr>
      <w:r w:rsidDel="00000000" w:rsidR="00000000" w:rsidRPr="00000000">
        <w:rPr>
          <w:rFonts w:ascii="Arial" w:cs="Arial" w:eastAsia="Arial" w:hAnsi="Arial"/>
          <w:sz w:val="22"/>
          <w:szCs w:val="22"/>
          <w:rtl w:val="0"/>
        </w:rPr>
        <w:t xml:space="preserve">Curso de Classificação de Manchester</w:t>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ab/>
        <w:t xml:space="preserve">Instituição: Federa Santas</w:t>
      </w:r>
    </w:p>
    <w:p w:rsidR="00000000" w:rsidDel="00000000" w:rsidP="00000000" w:rsidRDefault="00000000" w:rsidRPr="00000000" w14:paraId="00000031">
      <w:pPr>
        <w:ind w:left="705"/>
        <w:rPr>
          <w:rFonts w:ascii="Arial" w:cs="Arial" w:eastAsia="Arial" w:hAnsi="Arial"/>
          <w:sz w:val="22"/>
          <w:szCs w:val="22"/>
        </w:rPr>
      </w:pPr>
      <w:r w:rsidDel="00000000" w:rsidR="00000000" w:rsidRPr="00000000">
        <w:rPr>
          <w:rFonts w:ascii="Arial" w:cs="Arial" w:eastAsia="Arial" w:hAnsi="Arial"/>
          <w:sz w:val="22"/>
          <w:szCs w:val="22"/>
          <w:rtl w:val="0"/>
        </w:rPr>
        <w:t xml:space="preserve">Conclusão: 04/2018.</w:t>
      </w:r>
    </w:p>
    <w:p w:rsidR="00000000" w:rsidDel="00000000" w:rsidP="00000000" w:rsidRDefault="00000000" w:rsidRPr="00000000" w14:paraId="00000032">
      <w:pPr>
        <w:ind w:left="705"/>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Curso de Formação de Auditor Interno ONA</w:t>
      </w:r>
    </w:p>
    <w:p w:rsidR="00000000" w:rsidDel="00000000" w:rsidP="00000000" w:rsidRDefault="00000000" w:rsidRPr="00000000" w14:paraId="00000034">
      <w:pPr>
        <w:ind w:firstLine="708"/>
        <w:rPr>
          <w:rFonts w:ascii="Arial" w:cs="Arial" w:eastAsia="Arial" w:hAnsi="Arial"/>
          <w:sz w:val="22"/>
          <w:szCs w:val="22"/>
          <w:highlight w:val="white"/>
        </w:rPr>
      </w:pPr>
      <w:r w:rsidDel="00000000" w:rsidR="00000000" w:rsidRPr="00000000">
        <w:rPr>
          <w:rFonts w:ascii="Arial" w:cs="Arial" w:eastAsia="Arial" w:hAnsi="Arial"/>
          <w:color w:val="000000"/>
          <w:sz w:val="22"/>
          <w:szCs w:val="22"/>
          <w:rtl w:val="0"/>
        </w:rPr>
        <w:t xml:space="preserve">Instituição: </w:t>
      </w:r>
      <w:r w:rsidDel="00000000" w:rsidR="00000000" w:rsidRPr="00000000">
        <w:rPr>
          <w:rFonts w:ascii="Arial" w:cs="Arial" w:eastAsia="Arial" w:hAnsi="Arial"/>
          <w:sz w:val="22"/>
          <w:szCs w:val="22"/>
          <w:highlight w:val="white"/>
          <w:rtl w:val="0"/>
        </w:rPr>
        <w:t xml:space="preserve">IAG Saúde – Instituto de Acreditação e Gestão em Saúde</w:t>
      </w:r>
    </w:p>
    <w:p w:rsidR="00000000" w:rsidDel="00000000" w:rsidP="00000000" w:rsidRDefault="00000000" w:rsidRPr="00000000" w14:paraId="00000035">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Conclusão: 07/2017</w:t>
      </w:r>
    </w:p>
    <w:p w:rsidR="00000000" w:rsidDel="00000000" w:rsidP="00000000" w:rsidRDefault="00000000" w:rsidRPr="00000000" w14:paraId="00000036">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7">
      <w:pPr>
        <w:ind w:left="705"/>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Curso Introdutório á Gestão de Custos Hospitalares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Instituição: Associação dos Hospitais de Minas Gerais e Sindicato dos Hospitais, Clínicas e Casas de Saúde do Estado de Minas Gerais – Central dos Hospitais</w:t>
      </w:r>
    </w:p>
    <w:p w:rsidR="00000000" w:rsidDel="00000000" w:rsidP="00000000" w:rsidRDefault="00000000" w:rsidRPr="00000000" w14:paraId="00000039">
      <w:pPr>
        <w:ind w:left="705"/>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Conclusão: 11/2016</w:t>
      </w:r>
      <w:r w:rsidDel="00000000" w:rsidR="00000000" w:rsidRPr="00000000">
        <w:rPr>
          <w:rtl w:val="0"/>
        </w:rPr>
      </w:r>
    </w:p>
    <w:p w:rsidR="00000000" w:rsidDel="00000000" w:rsidP="00000000" w:rsidRDefault="00000000" w:rsidRPr="00000000" w14:paraId="0000003A">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B">
      <w:pPr>
        <w:ind w:left="705"/>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Curso de Interpretação de Eletrocardiograma</w:t>
      </w:r>
      <w:r w:rsidDel="00000000" w:rsidR="00000000" w:rsidRPr="00000000">
        <w:rPr>
          <w:rtl w:val="0"/>
        </w:rPr>
      </w:r>
    </w:p>
    <w:p w:rsidR="00000000" w:rsidDel="00000000" w:rsidP="00000000" w:rsidRDefault="00000000" w:rsidRPr="00000000" w14:paraId="0000003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Instituição: Centro Universitário Estácio de Sá - Belo Horizonte</w:t>
      </w:r>
    </w:p>
    <w:p w:rsidR="00000000" w:rsidDel="00000000" w:rsidP="00000000" w:rsidRDefault="00000000" w:rsidRPr="00000000" w14:paraId="0000003D">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09/2016.</w:t>
      </w:r>
    </w:p>
    <w:p w:rsidR="00000000" w:rsidDel="00000000" w:rsidP="00000000" w:rsidRDefault="00000000" w:rsidRPr="00000000" w14:paraId="0000003E">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ind w:left="705"/>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Curso de Primeiros Socorros</w:t>
      </w:r>
      <w:r w:rsidDel="00000000" w:rsidR="00000000" w:rsidRPr="00000000">
        <w:rPr>
          <w:rtl w:val="0"/>
        </w:rPr>
      </w:r>
    </w:p>
    <w:p w:rsidR="00000000" w:rsidDel="00000000" w:rsidP="00000000" w:rsidRDefault="00000000" w:rsidRPr="00000000" w14:paraId="0000004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Instituição: Corpo de Bombeiros Militar de Minas Gerais</w:t>
      </w:r>
    </w:p>
    <w:p w:rsidR="00000000" w:rsidDel="00000000" w:rsidP="00000000" w:rsidRDefault="00000000" w:rsidRPr="00000000" w14:paraId="00000041">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07/2016</w:t>
      </w:r>
    </w:p>
    <w:p w:rsidR="00000000" w:rsidDel="00000000" w:rsidP="00000000" w:rsidRDefault="00000000" w:rsidRPr="00000000" w14:paraId="00000042">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3">
      <w:pPr>
        <w:ind w:left="705"/>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Curso de Suporte Básico de Vida</w:t>
      </w:r>
      <w:r w:rsidDel="00000000" w:rsidR="00000000" w:rsidRPr="00000000">
        <w:rPr>
          <w:rtl w:val="0"/>
        </w:rPr>
      </w:r>
    </w:p>
    <w:p w:rsidR="00000000" w:rsidDel="00000000" w:rsidP="00000000" w:rsidRDefault="00000000" w:rsidRPr="00000000" w14:paraId="0000004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Instituição: Corpo de Bombeiros Militar de Minas Gerais</w:t>
      </w:r>
    </w:p>
    <w:p w:rsidR="00000000" w:rsidDel="00000000" w:rsidP="00000000" w:rsidRDefault="00000000" w:rsidRPr="00000000" w14:paraId="00000045">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04/2016.</w:t>
      </w:r>
    </w:p>
    <w:p w:rsidR="00000000" w:rsidDel="00000000" w:rsidP="00000000" w:rsidRDefault="00000000" w:rsidRPr="00000000" w14:paraId="00000046">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ind w:left="705"/>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Curso de Urgência e emergência, Atendimento ao Poli traumatizado</w:t>
      </w:r>
      <w:r w:rsidDel="00000000" w:rsidR="00000000" w:rsidRPr="00000000">
        <w:rPr>
          <w:rtl w:val="0"/>
        </w:rPr>
      </w:r>
    </w:p>
    <w:p w:rsidR="00000000" w:rsidDel="00000000" w:rsidP="00000000" w:rsidRDefault="00000000" w:rsidRPr="00000000" w14:paraId="0000004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Instituição: Centro Universitário Estácio de Sá - Belo Horizonte</w:t>
      </w:r>
    </w:p>
    <w:p w:rsidR="00000000" w:rsidDel="00000000" w:rsidP="00000000" w:rsidRDefault="00000000" w:rsidRPr="00000000" w14:paraId="00000049">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05/2014.</w:t>
      </w:r>
    </w:p>
    <w:p w:rsidR="00000000" w:rsidDel="00000000" w:rsidP="00000000" w:rsidRDefault="00000000" w:rsidRPr="00000000" w14:paraId="0000004A">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ind w:left="705"/>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Curso de Sistematização da Assistência de Enfermagem</w:t>
      </w:r>
      <w:r w:rsidDel="00000000" w:rsidR="00000000" w:rsidRPr="00000000">
        <w:rPr>
          <w:rtl w:val="0"/>
        </w:rPr>
      </w:r>
    </w:p>
    <w:p w:rsidR="00000000" w:rsidDel="00000000" w:rsidP="00000000" w:rsidRDefault="00000000" w:rsidRPr="00000000" w14:paraId="0000004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Instituição: Centro Universitário Estácio de Sá - Belo Horizonte</w:t>
      </w:r>
    </w:p>
    <w:p w:rsidR="00000000" w:rsidDel="00000000" w:rsidP="00000000" w:rsidRDefault="00000000" w:rsidRPr="00000000" w14:paraId="0000004D">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05/2014.</w:t>
      </w:r>
    </w:p>
    <w:p w:rsidR="00000000" w:rsidDel="00000000" w:rsidP="00000000" w:rsidRDefault="00000000" w:rsidRPr="00000000" w14:paraId="0000004E">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ind w:left="705"/>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Curso de Auxiliar Administrativo - Profissionalizante</w:t>
      </w:r>
      <w:r w:rsidDel="00000000" w:rsidR="00000000" w:rsidRPr="00000000">
        <w:rPr>
          <w:rtl w:val="0"/>
        </w:rPr>
      </w:r>
    </w:p>
    <w:p w:rsidR="00000000" w:rsidDel="00000000" w:rsidP="00000000" w:rsidRDefault="00000000" w:rsidRPr="00000000" w14:paraId="0000005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t xml:space="preserve">Instituição: Faculdade de Tecnologia do Comercio da Câmara de Dirigentes Lojistas</w:t>
      </w:r>
    </w:p>
    <w:p w:rsidR="00000000" w:rsidDel="00000000" w:rsidP="00000000" w:rsidRDefault="00000000" w:rsidRPr="00000000" w14:paraId="0000005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De Belo Horizonte.</w:t>
      </w:r>
    </w:p>
    <w:p w:rsidR="00000000" w:rsidDel="00000000" w:rsidP="00000000" w:rsidRDefault="00000000" w:rsidRPr="00000000" w14:paraId="00000052">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05/2012.</w:t>
      </w:r>
    </w:p>
    <w:p w:rsidR="00000000" w:rsidDel="00000000" w:rsidP="00000000" w:rsidRDefault="00000000" w:rsidRPr="00000000" w14:paraId="00000053">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4">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Curso de Empreendedorismo - Básico (A distancia)</w:t>
      </w:r>
    </w:p>
    <w:p w:rsidR="00000000" w:rsidDel="00000000" w:rsidP="00000000" w:rsidRDefault="00000000" w:rsidRPr="00000000" w14:paraId="00000057">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Instituição: Centro de Desenvolvimento Tecnológico Para Vestuário</w:t>
      </w:r>
    </w:p>
    <w:p w:rsidR="00000000" w:rsidDel="00000000" w:rsidP="00000000" w:rsidRDefault="00000000" w:rsidRPr="00000000" w14:paraId="00000058">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02/2011</w:t>
      </w:r>
    </w:p>
    <w:p w:rsidR="00000000" w:rsidDel="00000000" w:rsidP="00000000" w:rsidRDefault="00000000" w:rsidRPr="00000000" w14:paraId="00000059">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A">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Curso Cidadania Digital</w:t>
      </w:r>
    </w:p>
    <w:p w:rsidR="00000000" w:rsidDel="00000000" w:rsidP="00000000" w:rsidRDefault="00000000" w:rsidRPr="00000000" w14:paraId="0000005B">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Instituição: Faculdade de Tecnologia do Comercio da Câmara de Dirigentes Lojistas de Belo Horizonte.</w:t>
      </w:r>
    </w:p>
    <w:p w:rsidR="00000000" w:rsidDel="00000000" w:rsidP="00000000" w:rsidRDefault="00000000" w:rsidRPr="00000000" w14:paraId="0000005C">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08/2010.</w:t>
      </w:r>
    </w:p>
    <w:p w:rsidR="00000000" w:rsidDel="00000000" w:rsidP="00000000" w:rsidRDefault="00000000" w:rsidRPr="00000000" w14:paraId="0000005D">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Curso de Computação – Básico.</w:t>
      </w:r>
    </w:p>
    <w:p w:rsidR="00000000" w:rsidDel="00000000" w:rsidP="00000000" w:rsidRDefault="00000000" w:rsidRPr="00000000" w14:paraId="0000005F">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Instituição: Cedaspy.</w:t>
      </w:r>
    </w:p>
    <w:p w:rsidR="00000000" w:rsidDel="00000000" w:rsidP="00000000" w:rsidRDefault="00000000" w:rsidRPr="00000000" w14:paraId="00000060">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Conclusão: 09/2008.</w:t>
      </w:r>
    </w:p>
    <w:p w:rsidR="00000000" w:rsidDel="00000000" w:rsidP="00000000" w:rsidRDefault="00000000" w:rsidRPr="00000000" w14:paraId="00000061">
      <w:pPr>
        <w:ind w:left="70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2">
      <w:pPr>
        <w:ind w:firstLine="708"/>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Outras Informações</w:t>
      </w:r>
    </w:p>
    <w:p w:rsidR="00000000" w:rsidDel="00000000" w:rsidP="00000000" w:rsidRDefault="00000000" w:rsidRPr="00000000" w14:paraId="00000064">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5">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Coren Ativo</w:t>
      </w:r>
    </w:p>
    <w:p w:rsidR="00000000" w:rsidDel="00000000" w:rsidP="00000000" w:rsidRDefault="00000000" w:rsidRPr="00000000" w14:paraId="00000066">
      <w:pPr>
        <w:ind w:firstLine="708"/>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7">
      <w:pPr>
        <w:ind w:firstLine="708"/>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Instituição: IAG Saúde – Instituto de Acreditação e Gestão em Saúde</w:t>
      </w:r>
    </w:p>
    <w:p w:rsidR="00000000" w:rsidDel="00000000" w:rsidP="00000000" w:rsidRDefault="00000000" w:rsidRPr="00000000" w14:paraId="00000068">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Responsável: Silvana</w:t>
      </w:r>
    </w:p>
    <w:p w:rsidR="00000000" w:rsidDel="00000000" w:rsidP="00000000" w:rsidRDefault="00000000" w:rsidRPr="00000000" w14:paraId="00000069">
      <w:pPr>
        <w:ind w:left="705"/>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Telefone: 31 3241 6520 </w:t>
      </w:r>
    </w:p>
    <w:sectPr>
      <w:pgSz w:h="16838" w:w="11906"/>
      <w:pgMar w:bottom="1134" w:top="719"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035B"/>
  </w:style>
  <w:style w:type="paragraph" w:styleId="Ttulo1">
    <w:name w:val="heading 1"/>
    <w:basedOn w:val="Normal"/>
    <w:next w:val="Normal"/>
    <w:qFormat w:val="1"/>
    <w:rsid w:val="00E54932"/>
    <w:pPr>
      <w:keepNext w:val="1"/>
      <w:outlineLvl w:val="0"/>
    </w:pPr>
    <w:rPr>
      <w:b w:val="1"/>
      <w:sz w:val="28"/>
      <w:u w:val="single"/>
    </w:rPr>
  </w:style>
  <w:style w:type="paragraph" w:styleId="Ttulo2">
    <w:name w:val="heading 2"/>
    <w:basedOn w:val="Normal"/>
    <w:next w:val="Normal"/>
    <w:rsid w:val="00F273B7"/>
    <w:pPr>
      <w:keepNext w:val="1"/>
      <w:keepLines w:val="1"/>
      <w:spacing w:after="80" w:before="360"/>
      <w:outlineLvl w:val="1"/>
    </w:pPr>
    <w:rPr>
      <w:b w:val="1"/>
      <w:sz w:val="36"/>
      <w:szCs w:val="36"/>
    </w:rPr>
  </w:style>
  <w:style w:type="paragraph" w:styleId="Ttulo3">
    <w:name w:val="heading 3"/>
    <w:basedOn w:val="Normal"/>
    <w:next w:val="Normal"/>
    <w:link w:val="Ttulo3Char"/>
    <w:semiHidden w:val="1"/>
    <w:unhideWhenUsed w:val="1"/>
    <w:qFormat w:val="1"/>
    <w:rsid w:val="00DC6479"/>
    <w:pPr>
      <w:keepNext w:val="1"/>
      <w:spacing w:after="60" w:before="240"/>
      <w:outlineLvl w:val="2"/>
    </w:pPr>
    <w:rPr>
      <w:rFonts w:ascii="Cambria" w:hAnsi="Cambria"/>
      <w:b w:val="1"/>
      <w:bCs w:val="1"/>
      <w:sz w:val="26"/>
      <w:szCs w:val="26"/>
    </w:rPr>
  </w:style>
  <w:style w:type="paragraph" w:styleId="Ttulo4">
    <w:name w:val="heading 4"/>
    <w:basedOn w:val="Normal"/>
    <w:next w:val="Normal"/>
    <w:qFormat w:val="1"/>
    <w:rsid w:val="00C12180"/>
    <w:pPr>
      <w:keepNext w:val="1"/>
      <w:spacing w:after="60" w:before="240"/>
      <w:outlineLvl w:val="3"/>
    </w:pPr>
    <w:rPr>
      <w:b w:val="1"/>
      <w:bCs w:val="1"/>
      <w:sz w:val="28"/>
      <w:szCs w:val="28"/>
    </w:rPr>
  </w:style>
  <w:style w:type="paragraph" w:styleId="Ttulo5">
    <w:name w:val="heading 5"/>
    <w:basedOn w:val="Normal"/>
    <w:next w:val="Normal"/>
    <w:rsid w:val="00F273B7"/>
    <w:pPr>
      <w:keepNext w:val="1"/>
      <w:keepLines w:val="1"/>
      <w:spacing w:after="40" w:before="220"/>
      <w:outlineLvl w:val="4"/>
    </w:pPr>
    <w:rPr>
      <w:b w:val="1"/>
      <w:sz w:val="22"/>
      <w:szCs w:val="22"/>
    </w:rPr>
  </w:style>
  <w:style w:type="paragraph" w:styleId="Ttulo6">
    <w:name w:val="heading 6"/>
    <w:basedOn w:val="Normal"/>
    <w:next w:val="Normal"/>
    <w:rsid w:val="00F273B7"/>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rsid w:val="00F273B7"/>
    <w:tblPr>
      <w:tblCellMar>
        <w:top w:w="0.0" w:type="dxa"/>
        <w:left w:w="0.0" w:type="dxa"/>
        <w:bottom w:w="0.0" w:type="dxa"/>
        <w:right w:w="0.0" w:type="dxa"/>
      </w:tblCellMar>
    </w:tblPr>
  </w:style>
  <w:style w:type="paragraph" w:styleId="Ttulo">
    <w:name w:val="Title"/>
    <w:basedOn w:val="Normal"/>
    <w:next w:val="Normal"/>
    <w:rsid w:val="00F273B7"/>
    <w:pPr>
      <w:keepNext w:val="1"/>
      <w:keepLines w:val="1"/>
      <w:spacing w:after="120" w:before="480"/>
    </w:pPr>
    <w:rPr>
      <w:b w:val="1"/>
      <w:sz w:val="72"/>
      <w:szCs w:val="72"/>
    </w:rPr>
  </w:style>
  <w:style w:type="table" w:styleId="TableNormal0" w:customStyle="1">
    <w:name w:val="Table Normal"/>
    <w:rsid w:val="00F273B7"/>
    <w:tblPr>
      <w:tblCellMar>
        <w:top w:w="0.0" w:type="dxa"/>
        <w:left w:w="0.0" w:type="dxa"/>
        <w:bottom w:w="0.0" w:type="dxa"/>
        <w:right w:w="0.0" w:type="dxa"/>
      </w:tblCellMar>
    </w:tblPr>
  </w:style>
  <w:style w:type="table" w:styleId="TableNormal1" w:customStyle="1">
    <w:name w:val="Table Normal"/>
    <w:rsid w:val="00F273B7"/>
    <w:tblPr>
      <w:tblCellMar>
        <w:top w:w="0.0" w:type="dxa"/>
        <w:left w:w="0.0" w:type="dxa"/>
        <w:bottom w:w="0.0" w:type="dxa"/>
        <w:right w:w="0.0" w:type="dxa"/>
      </w:tblCellMar>
    </w:tblPr>
  </w:style>
  <w:style w:type="character" w:styleId="Hyperlink">
    <w:name w:val="Hyperlink"/>
    <w:rsid w:val="000F231D"/>
    <w:rPr>
      <w:color w:val="0000ff"/>
      <w:u w:val="single"/>
    </w:rPr>
  </w:style>
  <w:style w:type="paragraph" w:styleId="Corpodetexto">
    <w:name w:val="Body Text"/>
    <w:basedOn w:val="Normal"/>
    <w:link w:val="CorpodetextoChar"/>
    <w:semiHidden w:val="1"/>
    <w:rsid w:val="0011721C"/>
    <w:pPr>
      <w:widowControl w:val="0"/>
      <w:suppressAutoHyphens w:val="1"/>
      <w:spacing w:after="120"/>
    </w:pPr>
    <w:rPr>
      <w:rFonts w:eastAsia="Calibri"/>
    </w:rPr>
  </w:style>
  <w:style w:type="character" w:styleId="CorpodetextoChar" w:customStyle="1">
    <w:name w:val="Corpo de texto Char"/>
    <w:link w:val="Corpodetexto"/>
    <w:semiHidden w:val="1"/>
    <w:locked w:val="1"/>
    <w:rsid w:val="0011721C"/>
    <w:rPr>
      <w:rFonts w:eastAsia="Calibri"/>
      <w:sz w:val="24"/>
      <w:szCs w:val="24"/>
      <w:lang w:bidi="ar-SA" w:val="pt-BR"/>
    </w:rPr>
  </w:style>
  <w:style w:type="paragraph" w:styleId="Textodebalo">
    <w:name w:val="Balloon Text"/>
    <w:basedOn w:val="Normal"/>
    <w:semiHidden w:val="1"/>
    <w:rsid w:val="00560B2B"/>
    <w:rPr>
      <w:rFonts w:ascii="Tahoma" w:cs="Tahoma" w:hAnsi="Tahoma"/>
      <w:sz w:val="16"/>
      <w:szCs w:val="16"/>
    </w:rPr>
  </w:style>
  <w:style w:type="character" w:styleId="nfase">
    <w:name w:val="Emphasis"/>
    <w:uiPriority w:val="20"/>
    <w:qFormat w:val="1"/>
    <w:rsid w:val="007778C2"/>
    <w:rPr>
      <w:i w:val="1"/>
      <w:iCs w:val="1"/>
    </w:rPr>
  </w:style>
  <w:style w:type="character" w:styleId="apple-converted-space" w:customStyle="1">
    <w:name w:val="apple-converted-space"/>
    <w:rsid w:val="007778C2"/>
  </w:style>
  <w:style w:type="character" w:styleId="Ttulo3Char" w:customStyle="1">
    <w:name w:val="Título 3 Char"/>
    <w:basedOn w:val="Fontepargpadro"/>
    <w:link w:val="Ttulo3"/>
    <w:semiHidden w:val="1"/>
    <w:rsid w:val="00DC6479"/>
    <w:rPr>
      <w:rFonts w:ascii="Cambria" w:cs="Times New Roman" w:eastAsia="Times New Roman" w:hAnsi="Cambria"/>
      <w:b w:val="1"/>
      <w:bCs w:val="1"/>
      <w:sz w:val="26"/>
      <w:szCs w:val="26"/>
    </w:rPr>
  </w:style>
  <w:style w:type="paragraph" w:styleId="Default" w:customStyle="1">
    <w:name w:val="Default"/>
    <w:rsid w:val="00BE3DEC"/>
    <w:pPr>
      <w:autoSpaceDE w:val="0"/>
      <w:autoSpaceDN w:val="0"/>
      <w:adjustRightInd w:val="0"/>
    </w:pPr>
    <w:rPr>
      <w:rFonts w:ascii="Century Gothic" w:cs="Century Gothic" w:hAnsi="Century Gothic"/>
      <w:color w:val="000000"/>
    </w:rPr>
  </w:style>
  <w:style w:type="paragraph" w:styleId="Subttulo">
    <w:name w:val="Subtitle"/>
    <w:basedOn w:val="Normal"/>
    <w:next w:val="Normal"/>
    <w:rsid w:val="00F273B7"/>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