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MARILENE ROSA DA CRUZ SILVA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Idade: 31 Anos-Estado Civil: Solteira 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Rua; Livramento -N°4-Bairro-Alto Dos Pinheiros. 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Belo Horizonte - MG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Tel. 31-8886-2248/31-9298-8095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Email; Mariyrosas@hotmail.com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Formação Acadêmica </w:t>
      </w:r>
    </w:p>
    <w:p>
      <w:pPr>
        <w:numPr>
          <w:ilvl w:val="0"/>
          <w:numId w:val="5"/>
        </w:numPr>
        <w:spacing w:before="0" w:after="200" w:line="240"/>
        <w:ind w:right="0" w:left="720" w:hanging="36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Bacharelado em Enfermagem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Cursando, 8° Período-Noite.   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Instituição; UniBH-Centro Universitário De Belo Horizonte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  <w:t xml:space="preserve">Experiência Profissional</w:t>
      </w:r>
    </w:p>
    <w:p>
      <w:pPr>
        <w:numPr>
          <w:ilvl w:val="0"/>
          <w:numId w:val="8"/>
        </w:numPr>
        <w:spacing w:before="0" w:after="20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Clinica La Derm. 2009-2011.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Cargo; Recepcionista.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Principais Atividades; Organização Da agenda medica, secretária, auxiliar em procedimentos estéticos, responsável pelo setor de compras e pelo controle de estoque.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200" w:line="240"/>
        <w:ind w:right="0" w:left="720" w:hanging="36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Clinica Perfil ocupacional. 2011-2017.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Cargo; Auxiliar de exames Médicos.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Principais Atividades; Responsável por executar os exames complementares, Eletrocardiograma, Eletroencefalograma e Espirometria.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Captamed-Cuidados Continuados 2017-2018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Cargo; Acadêmica De Enfermagem 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Atuação: Desenvolver atividades do setor Assistencial sob supervisão do enfermeiro responsável;  Realizar visitas domiciliares e procedimentos de baixa complexidade com a supervisão de um enfermeiro responsável; Digitação de evoluções médicas de acompanhamento com a supervisão de um enfermeiro responsável.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  <w:t xml:space="preserve">Qualificações e Atividades Complementares </w:t>
      </w:r>
    </w:p>
    <w:p>
      <w:pPr>
        <w:numPr>
          <w:ilvl w:val="0"/>
          <w:numId w:val="15"/>
        </w:numPr>
        <w:spacing w:before="0" w:after="200" w:line="240"/>
        <w:ind w:right="0" w:left="720" w:hanging="360"/>
        <w:jc w:val="left"/>
        <w:rPr>
          <w:rFonts w:ascii="Cambria" w:hAnsi="Cambria" w:cs="Cambria" w:eastAsia="Cambria"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Espanhol-Básico-Concluído em 2012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Instituição: Cenex UFMG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333333"/>
          <w:spacing w:val="0"/>
          <w:position w:val="0"/>
          <w:sz w:val="22"/>
          <w:shd w:fill="auto" w:val="clear"/>
        </w:rPr>
        <w:t xml:space="preserve">Informações Adicionais</w:t>
      </w:r>
    </w:p>
    <w:p>
      <w:pPr>
        <w:numPr>
          <w:ilvl w:val="0"/>
          <w:numId w:val="18"/>
        </w:numPr>
        <w:spacing w:before="0" w:after="200" w:line="240"/>
        <w:ind w:right="0" w:left="720" w:hanging="153"/>
        <w:jc w:val="left"/>
        <w:rPr>
          <w:rFonts w:ascii="Cambria" w:hAnsi="Cambria" w:cs="Cambria" w:eastAsia="Cambria"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Habilitada nas categorias, A/B.</w:t>
      </w:r>
    </w:p>
    <w:p>
      <w:pPr>
        <w:numPr>
          <w:ilvl w:val="0"/>
          <w:numId w:val="18"/>
        </w:numPr>
        <w:spacing w:before="0" w:after="200" w:line="240"/>
        <w:ind w:right="0" w:left="720" w:hanging="153"/>
        <w:jc w:val="left"/>
        <w:rPr>
          <w:rFonts w:ascii="Cambria" w:hAnsi="Cambria" w:cs="Cambria" w:eastAsia="Cambria"/>
          <w:color w:val="333333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  <w:t xml:space="preserve">Disponibilidade para viagens.</w:t>
      </w: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333333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5">
    <w:abstractNumId w:val="30"/>
  </w:num>
  <w:num w:numId="8">
    <w:abstractNumId w:val="24"/>
  </w:num>
  <w:num w:numId="10">
    <w:abstractNumId w:val="18"/>
  </w:num>
  <w:num w:numId="12">
    <w:abstractNumId w:val="12"/>
  </w:num>
  <w:num w:numId="15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