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POLIANA LORENA FELIPE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Dados pessoais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Data de Nascimento: 14/10/1992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Nacionalidade: Brasileira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Estado Civil: Solteira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Telefone: (31) 995009198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Endereço: Rua Laranjeiras  n°: 246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Bairro: leblon_ Belo Horizonte  MG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Formação Acadêmica: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Ensino Médio Completo e técnico em enfermagem.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-Primeiros Socorros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-Prevenção e tratamento de feridas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-Controle e combate a infecção hospitalar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-Cuidados com o pé diabético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-Informática básica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-Informática avançada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-Hospital Mater Dei  (CTI, unidade de internação e setor de exames de imagem)  periodo: 1 ano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Domiciliar ( pacientes de média e baixa complexidade)  periodo: 9 messes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-Instituto das Clarissas Franciscanas (Instituição de longa permanência de idosos)   periodo:3 anos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-Home care  (pacientes de alta complexidade) período: 4 anos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Objetivo: Meu objetivo é me colocar no mercado de trabalho a fim de somar, acrescentar juntamente com a equipe desta empresa, para obtermos grandes resultados 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benefícios mútuos.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